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4CC0" w14:textId="77777777" w:rsidR="00734FF8" w:rsidRPr="00734FF8" w:rsidRDefault="00734FF8" w:rsidP="00734FF8">
      <w:pPr>
        <w:shd w:val="clear" w:color="auto" w:fill="FFFFFF"/>
        <w:jc w:val="center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br/>
        <w:t xml:space="preserve">ANEXO </w:t>
      </w:r>
      <w:r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XXX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br/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MODELO DE PLANILHA DE CUSTOS E FORMAÇÃO DE PREÇOS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</w:tblGrid>
      <w:tr w:rsidR="00734FF8" w:rsidRPr="00734FF8" w14:paraId="458EAA95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C01365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Nº do Processo:</w:t>
            </w:r>
          </w:p>
        </w:tc>
      </w:tr>
      <w:tr w:rsidR="00734FF8" w:rsidRPr="00734FF8" w14:paraId="73586F5A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D32DD17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Licitação Nº:  ___/______</w:t>
            </w:r>
          </w:p>
        </w:tc>
      </w:tr>
    </w:tbl>
    <w:p w14:paraId="22B4D226" w14:textId="77777777" w:rsidR="00734FF8" w:rsidRPr="00734FF8" w:rsidRDefault="00734FF8" w:rsidP="00734FF8">
      <w:pPr>
        <w:shd w:val="clear" w:color="auto" w:fill="FFFFFF"/>
        <w:spacing w:after="300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Dia __/__/__ às __:__ horas</w:t>
      </w:r>
    </w:p>
    <w:p w14:paraId="0DEEB86D" w14:textId="77777777" w:rsidR="00734FF8" w:rsidRPr="00734FF8" w:rsidRDefault="00734FF8" w:rsidP="00734FF8">
      <w:pPr>
        <w:shd w:val="clear" w:color="auto" w:fill="FFFFFF"/>
        <w:jc w:val="center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DISCRIMINAÇÃO DOS SERVIÇOS (DADOS REFERENTES À CONTRATAÇÃO)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5360"/>
        <w:gridCol w:w="486"/>
      </w:tblGrid>
      <w:tr w:rsidR="00734FF8" w:rsidRPr="00734FF8" w14:paraId="7E5E037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A25DF0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9EACB11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Data de apresentação da proposta (dia/mês/ano):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F7D20BE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4AEEDE01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7B8FD52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EDB1912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Município/UF: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65D78C5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0CF9F085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8C7AE4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F765C99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Ano do Acordo, Convenção ou Dissídio Coletivo: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ACB1BE4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073D8F1D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B8CC700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2BB3D0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Número de meses de execução contratual: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4219428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5FA7F113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</w:p>
    <w:p w14:paraId="48D83FD1" w14:textId="77777777" w:rsidR="00734FF8" w:rsidRPr="00734FF8" w:rsidRDefault="00734FF8" w:rsidP="00734FF8">
      <w:pPr>
        <w:shd w:val="clear" w:color="auto" w:fill="FFFFFF"/>
        <w:jc w:val="center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IDENTIFICAÇÃO DO SERVIÇO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2001"/>
        <w:gridCol w:w="4815"/>
      </w:tblGrid>
      <w:tr w:rsidR="00734FF8" w:rsidRPr="00734FF8" w14:paraId="47E6A22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B150D9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Tipo de Serviço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1B648F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Unidade de Medida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9193A84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Quantidade total a contratar (Em função da unidade de medida)</w:t>
            </w:r>
          </w:p>
        </w:tc>
      </w:tr>
      <w:tr w:rsidR="00734FF8" w:rsidRPr="00734FF8" w14:paraId="7743D087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5E8C2CE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D8661F4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768B711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7B1E3D6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FA3C493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8B92D38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30893E4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7925EC1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227C097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A143599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4591921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3EDE234A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</w:p>
    <w:p w14:paraId="6AFCA2ED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1: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Esta tabela poderá ser adaptada às características do serviço contratado, inclusive no que concerne às rubricas e suas respectivas provisões e/ou estimativas, desde que haja justificativa.</w:t>
      </w:r>
    </w:p>
    <w:p w14:paraId="79033E27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2: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As provisões constantes desta planilha poderão ser desnecessárias quando se tratar de determinados serviços que prescindam da dedicação exclusiva dos trabalhadores da contratada para com a Administração.</w:t>
      </w:r>
    </w:p>
    <w:p w14:paraId="0C745947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6691BD0D" w14:textId="77777777" w:rsidR="00734FF8" w:rsidRPr="00734FF8" w:rsidRDefault="00734FF8" w:rsidP="00734FF8">
      <w:pPr>
        <w:pStyle w:val="PargrafodaLista"/>
        <w:numPr>
          <w:ilvl w:val="0"/>
          <w:numId w:val="1"/>
        </w:numPr>
        <w:shd w:val="clear" w:color="auto" w:fill="FFFFFF"/>
        <w:textAlignment w:val="baseline"/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MÓDULOS</w:t>
      </w:r>
    </w:p>
    <w:p w14:paraId="000E87C6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Mão de obra</w:t>
      </w:r>
    </w:p>
    <w:p w14:paraId="487B678F" w14:textId="77777777" w:rsidR="00734FF8" w:rsidRPr="00734FF8" w:rsidRDefault="00734FF8" w:rsidP="00734FF8">
      <w:pPr>
        <w:shd w:val="clear" w:color="auto" w:fill="FFFFFF"/>
        <w:spacing w:after="300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Mão de obra vinculada à execução contratual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6433"/>
      </w:tblGrid>
      <w:tr w:rsidR="00734FF8" w:rsidRPr="00734FF8" w14:paraId="696E3652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140AE5E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Dados para composição dos custos referentes a mão de obra</w:t>
            </w:r>
          </w:p>
        </w:tc>
      </w:tr>
      <w:tr w:rsidR="00734FF8" w:rsidRPr="00734FF8" w14:paraId="6D84EDB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426D06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1555AF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Tipo de Serviço (mesmo serviço com características distintas)</w:t>
            </w:r>
          </w:p>
        </w:tc>
      </w:tr>
      <w:tr w:rsidR="00734FF8" w:rsidRPr="00734FF8" w14:paraId="1E91CF7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FA183B1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245E5E9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Classificação Brasileira de Ocupações (CBO)</w:t>
            </w:r>
          </w:p>
        </w:tc>
      </w:tr>
      <w:tr w:rsidR="00734FF8" w:rsidRPr="00734FF8" w14:paraId="13E1103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AD20949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6BB20A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Salário Normativo da Categoria Profissional</w:t>
            </w:r>
          </w:p>
        </w:tc>
      </w:tr>
      <w:tr w:rsidR="00734FF8" w:rsidRPr="00734FF8" w14:paraId="56DC330B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C3814DA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E84C73C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Categoria Profissional (vinculada à execução contratual)</w:t>
            </w:r>
          </w:p>
        </w:tc>
      </w:tr>
      <w:tr w:rsidR="00734FF8" w:rsidRPr="00734FF8" w14:paraId="062ADD32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89F1C90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B17ABE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Data-Base da Categoria (dia/mês/ano)</w:t>
            </w:r>
          </w:p>
        </w:tc>
      </w:tr>
    </w:tbl>
    <w:p w14:paraId="357468A8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1: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Deverá ser elaborado um quadro para cada tipo de serviço.</w:t>
      </w:r>
    </w:p>
    <w:p w14:paraId="4DDFD64A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2: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A planilha será calculada considerando o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valor mensal 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do empregado.</w:t>
      </w:r>
    </w:p>
    <w:p w14:paraId="1F2CA5E2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0EE49025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Módulo 1 - Composição da Remuneração (Redação dada pela Instrução Normativa nº 7, de 2018)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4023"/>
        <w:gridCol w:w="1475"/>
      </w:tblGrid>
      <w:tr w:rsidR="00734FF8" w:rsidRPr="00734FF8" w14:paraId="65AA7B0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17A8207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3DB354A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Composição da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B981D58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35DCC2B9" w14:textId="77777777" w:rsidTr="00734FF8">
        <w:trPr>
          <w:trHeight w:val="494"/>
        </w:trPr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83FA9D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D648510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Salário-Base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451815E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3A1E32B3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127094C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19C9D80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Adicional de Periculosidade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052F8C3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74036C75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8BC49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0173E1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Adicional de Insalubridade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6C739D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1C0CE846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264C5E8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F09236F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Adicional Noturno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CA11E1D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877BA2D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6377F93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A260272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Adicional de Hora Noturna Reduzida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F38934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28C1ECC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42E3C05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CC16655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27F8E8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5B639FA0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48649DA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lastRenderedPageBreak/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ECC36EA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17EF9731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1: 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O Módulo 1 refere-se ao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valor mensal devido ao empregado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pela prestação do serviço no período de 12 meses.</w:t>
      </w:r>
    </w:p>
    <w:p w14:paraId="5D87F303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strike/>
          <w:color w:val="555555"/>
          <w:kern w:val="0"/>
          <w:bdr w:val="none" w:sz="0" w:space="0" w:color="auto" w:frame="1"/>
          <w:lang w:eastAsia="pt-BR"/>
          <w14:ligatures w14:val="none"/>
        </w:rPr>
        <w:t>Nota 2: </w:t>
      </w:r>
      <w:r w:rsidRPr="00734FF8">
        <w:rPr>
          <w:rFonts w:ascii="Rawline" w:eastAsia="Times New Roman" w:hAnsi="Rawline" w:cs="Times New Roman"/>
          <w:strike/>
          <w:color w:val="555555"/>
          <w:kern w:val="0"/>
          <w:bdr w:val="none" w:sz="0" w:space="0" w:color="auto" w:frame="1"/>
          <w:lang w:eastAsia="pt-BR"/>
          <w14:ligatures w14:val="none"/>
        </w:rPr>
        <w:t>Para o empregado que labora a jornada 12x36, em caso da não concessão ou concessão parcial do intervalo intrajornada (§ 4º do art. 71 da CLT), o valor a ser pago será inserido na remuneração utilizando a alínea “G”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(Revogado pela Instrução Normativa nº 7, de 2018)</w:t>
      </w:r>
      <w:r w:rsidRPr="00734FF8">
        <w:rPr>
          <w:rFonts w:ascii="Rawline" w:eastAsia="Times New Roman" w:hAnsi="Rawline" w:cs="Times New Roman"/>
          <w:strike/>
          <w:color w:val="555555"/>
          <w:kern w:val="0"/>
          <w:bdr w:val="none" w:sz="0" w:space="0" w:color="auto" w:frame="1"/>
          <w:lang w:eastAsia="pt-BR"/>
          <w14:ligatures w14:val="none"/>
        </w:rPr>
        <w:br/>
      </w:r>
    </w:p>
    <w:p w14:paraId="4382AD7B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Módulo 2 - Encargos e Benefícios Anuais, Mensais e Diários</w:t>
      </w:r>
    </w:p>
    <w:p w14:paraId="07461709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Submódulo 2.1 - 13º (décimo terceiro) Salário, Férias e Adicional de Férias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6150"/>
        <w:gridCol w:w="1475"/>
      </w:tblGrid>
      <w:tr w:rsidR="00734FF8" w:rsidRPr="00734FF8" w14:paraId="2BDCCF7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6EE7576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51CE465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13º (décimo terceiro) Salário, Férias e Adicional de 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072B6D4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3C373E01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10ECF28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02E18B5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13º (décimo terceiro) Salário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376B62A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0A57F005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E52708D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BB48FF0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Férias e Adicional de 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902C54D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758376AF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A9FA982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A36DB30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4F6D04E5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1: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Como a planilha de custos e formação de preços é calculada </w:t>
      </w:r>
      <w:r w:rsidRPr="00734FF8">
        <w:rPr>
          <w:rFonts w:ascii="Rawline" w:eastAsia="Times New Roman" w:hAnsi="Rawline" w:cs="Times New Roman"/>
          <w:color w:val="555555"/>
          <w:kern w:val="0"/>
          <w:u w:val="single"/>
          <w:bdr w:val="none" w:sz="0" w:space="0" w:color="auto" w:frame="1"/>
          <w:lang w:eastAsia="pt-BR"/>
          <w14:ligatures w14:val="none"/>
        </w:rPr>
        <w:t>mensalmente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, provisiona-se proporcionalmente 1/12 (um doze avos) dos valores referentes a gratificação natalina, férias e adicional de férias.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(Redação dada pela Instrução Normativa nº 7, de 2018)</w:t>
      </w:r>
    </w:p>
    <w:p w14:paraId="24619FA2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2: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O adicional de férias contido no Submódulo 2.1 corresponde a 1/3 (um terço) da remuneração que por sua vez é divido por 12 (doze) conforme Nota 1 acima.</w:t>
      </w:r>
    </w:p>
    <w:p w14:paraId="5035C68B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3: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Levando em consideração a vigência contratual prevista no art. 57 da Lei nº 8.666, de 23 de junho de 1993, a rubrica férias tem como objetivo principal suprir a necessidade do pagamento das férias remuneradas ao final do contrato de 12 meses. Esta rubrica, quando da prorrogação contratual, torna-se custo não renovável. 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(Incluído pela Instrução Normativa nº 7, de 2018)</w:t>
      </w:r>
    </w:p>
    <w:p w14:paraId="3A0EA148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5E4E1861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Submódulo 2.2 - Encargos Previdenciários (GPS), Fundo de Garantia por Tempo de Serviço (FGTS) e outras contribuições.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3758"/>
        <w:gridCol w:w="1933"/>
        <w:gridCol w:w="1475"/>
      </w:tblGrid>
      <w:tr w:rsidR="00734FF8" w:rsidRPr="00734FF8" w14:paraId="0EDA8A9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50A172E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F2826AA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GPS, FGTS e outras contribuições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2601169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Percentual (%)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A88D83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7CBDA874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104BFCA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E3E93E7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INSS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1BCF7EF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20,00%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9805EB1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5EBF478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2F4698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580E510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Salário Educação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CE0772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2,50%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A489D17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69D6537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B29085F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331309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26DF0BF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EB9BD3C" w14:textId="77777777" w:rsidR="00734FF8" w:rsidRPr="00734FF8" w:rsidRDefault="00734FF8" w:rsidP="00734FF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058361EA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F40AE37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F687FDE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SESC ou SESI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6FE6CA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99ADFAA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54DAF385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C5009BA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591F57E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SENAI - SENAC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B83C33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8E49953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21CF46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EBD2482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92E7E5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SEBRAE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7B1DE32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0,60%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DA5F10A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4E8CBA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BD92993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51CC68A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INCRA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BF989A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0,20%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F23A11E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1B69589C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1D876C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852100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FGTS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F3DC4E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8,00%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FB8462F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1BAD15C8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7922DA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93AD84A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1887994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A296C9A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1: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Os percentuais dos encargos previdenciários, do FGTS e demais contribuições são aqueles estabelecidos pela legislação vigente.</w:t>
      </w:r>
    </w:p>
    <w:p w14:paraId="02382CB6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2: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O SAT a depender do grau de risco do serviço irá variar entre 1%, para risco leve, de 2%, para risco médio, e de 3% de risco grave.</w:t>
      </w:r>
    </w:p>
    <w:p w14:paraId="4017F0A6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3: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Esses percentuais incidem sobre o Módulo 1, o Submódulo 2.1.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(Redação dada pela Instrução Normativa nº 7, de 2018)</w:t>
      </w:r>
    </w:p>
    <w:p w14:paraId="7177E26D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1F366370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Submódulo 2.3 - Benefícios Mensais e Diários.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3372"/>
        <w:gridCol w:w="1475"/>
      </w:tblGrid>
      <w:tr w:rsidR="00734FF8" w:rsidRPr="00734FF8" w14:paraId="5BCEE095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49192A3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FB32D9C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Benefícios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7E9B4ED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1120498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A8A90F7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E82F9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Transporte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676A83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07905FAD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EB2A4E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66DF7D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Auxílio-Refeição/Alimentação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3CA6BA6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4E39F4E2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8B3354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E10D9CA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Assistência Médica e Familiar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77FD5CE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BBACDC2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747305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E6D5664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98106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4712E24D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8747319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6708E61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3A806D41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lastRenderedPageBreak/>
        <w:t>Nota 1: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O valor informado deverá ser o custo real do benefício (descontado o valor eventualmente pago pelo empregado).</w:t>
      </w:r>
    </w:p>
    <w:p w14:paraId="6BEC22D0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2: 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Observar a previsão dos benefícios contidos em Acordos, Convenções e Dissídios Coletivos de Trabalho e atentar-se ao disposto no art. 6º desta Instrução Normativa.</w:t>
      </w:r>
    </w:p>
    <w:p w14:paraId="5D007B59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7688F3D9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Quadro-Resumo do Módulo 2 - Encargos e Benefícios anuais, mensais e diários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6034"/>
        <w:gridCol w:w="1475"/>
      </w:tblGrid>
      <w:tr w:rsidR="00734FF8" w:rsidRPr="00734FF8" w14:paraId="15551B1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EFFC8F5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5CD6C65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Encargos e Benefícios Anuais,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4C42F3E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636FC283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CFE0D3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94DBD1D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13º (décimo terceiro) Salário, Férias e Adicional de 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65CDBF8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778448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185FA8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BE8C5D7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GPS, FGTS e outras contribuições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BFA96CE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5D43034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BEA2499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08AB97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Benefícios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4FA6A7D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3980035F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849F8DB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8DCCBB7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7F0E2FD2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5E4D8319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</w:p>
    <w:p w14:paraId="5EAB4101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Módulo 3 - Provisão para Rescisão (Redação dada pela Instrução Normativa nº 7, de 2018)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6518"/>
        <w:gridCol w:w="1352"/>
      </w:tblGrid>
      <w:tr w:rsidR="00734FF8" w:rsidRPr="00734FF8" w14:paraId="4521125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AE9A4EB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68B83F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Provisão para Rescisão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C70F983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2051F4A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CAA30D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8DDE9B7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Aviso Prévio Indenizado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5BC99B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373F8304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323B77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C41E8F6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Incidência do FGTS sobre o Aviso Prévio Indenizado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792D69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7330B11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A91FA09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D31ECF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Multa do FGTS e contribuição social sobre o Aviso Prévio Indenizado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F5D3E7D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151761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C3C53D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169D9BD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Aviso Prévio Trabalhado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4D31821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771464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D2D255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7FEE056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Incidência de GPS, FGTS e outras contribuições sobre o Aviso Prévio Trabalhado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7F119A2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3FD547C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FA0DC6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933CBB0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Multa do FGTS e contribuição social sobre o Aviso Prévio Trabalhado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319CCDE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03D37C16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42E6830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5FF8AB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634C01CD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</w:p>
    <w:p w14:paraId="75EDFCF2" w14:textId="77777777" w:rsidR="003571CC" w:rsidRPr="00734FF8" w:rsidRDefault="003571CC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460DCA32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Módulo 4 - Custo de Reposição do Profissional Ausente</w:t>
      </w:r>
    </w:p>
    <w:p w14:paraId="1A12CACA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1: 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Os itens que contemplam o módulo 4 se referem ao custo dos dias trabalhados pelo repositor/substituto, quando o empregado alocado na prestação de serviço estiver ausente, conforme as previsões estabelecidas na legislação.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(Redação dada pela Instrução Normativa nº 7, de 2018)</w:t>
      </w:r>
    </w:p>
    <w:p w14:paraId="5DFA6D11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strike/>
          <w:color w:val="555555"/>
          <w:kern w:val="0"/>
          <w:bdr w:val="none" w:sz="0" w:space="0" w:color="auto" w:frame="1"/>
          <w:lang w:eastAsia="pt-BR"/>
          <w14:ligatures w14:val="none"/>
        </w:rPr>
        <w:t>Nota 2:</w:t>
      </w:r>
      <w:r w:rsidRPr="00734FF8">
        <w:rPr>
          <w:rFonts w:ascii="Rawline" w:eastAsia="Times New Roman" w:hAnsi="Rawline" w:cs="Times New Roman"/>
          <w:strike/>
          <w:color w:val="555555"/>
          <w:kern w:val="0"/>
          <w:bdr w:val="none" w:sz="0" w:space="0" w:color="auto" w:frame="1"/>
          <w:lang w:eastAsia="pt-BR"/>
          <w14:ligatures w14:val="none"/>
        </w:rPr>
        <w:t> Haverá a incidência do Submódulo 2.2 sobre esse módulo.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(Revogado pela Instrução Normativa nº 7, de 2018)</w:t>
      </w:r>
    </w:p>
    <w:p w14:paraId="6B36FC2A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6258"/>
        <w:gridCol w:w="1452"/>
      </w:tblGrid>
      <w:tr w:rsidR="00734FF8" w:rsidRPr="00734FF8" w14:paraId="0F7524F2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774D30A" w14:textId="77777777" w:rsidR="00734FF8" w:rsidRPr="00734FF8" w:rsidRDefault="00734FF8" w:rsidP="003571CC">
            <w:pPr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7D1032C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Substituto nas 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8736EF9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4966699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C170D4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B64A9C4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Substituto na cobertura de 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FD1A9A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4EE2BBA2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8EEDF8F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F03793E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Substituto na cobertura de 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34F28F3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7826CFE1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B450905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277F67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 xml:space="preserve">Substituto na cobertura de </w:t>
            </w:r>
            <w:proofErr w:type="spellStart"/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Licença-Paternidade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F37BBA7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462BA491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401DF41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6DE8579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Substituto na cobertura de Ausência por acidente de trabalho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1B34A06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14A03254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3552718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4C98415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Substituto na cobertura de Afastamento Maternidade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1DCF49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49B46334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0B7827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B1486FC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 xml:space="preserve">Substituto na cobertura </w:t>
            </w:r>
            <w:proofErr w:type="gramStart"/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de Outras</w:t>
            </w:r>
            <w:proofErr w:type="gramEnd"/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 xml:space="preserve"> ausências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D8B727F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77852656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84E9F67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B460044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4A1CB856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6293"/>
        <w:gridCol w:w="1417"/>
      </w:tblGrid>
      <w:tr w:rsidR="00734FF8" w:rsidRPr="00734FF8" w14:paraId="297FC0F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AD8A843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4BBF73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Substituto na Intrajornada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A06FF5F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5183A6D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51BB62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28B763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Substituto na cobertura de Intervalo para repouso ou alimentação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C101F0A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ADC0DF2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2A34DC8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DEBD1CB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570FD567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Quadro-Resumo do Módulo 4 - Custo de Reposição do Profissional Ausente (Redação dada pela Instrução Normativa nº 7, de 2018)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4826"/>
        <w:gridCol w:w="1475"/>
      </w:tblGrid>
      <w:tr w:rsidR="00734FF8" w:rsidRPr="00734FF8" w14:paraId="6CFB249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57ABE1E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DC356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Custo de Reposição do Profissional Ausente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AF891B8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5DC7635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9B8CD5C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1AB4E50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Substituto nas 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3E831B2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1D9E4E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539D23F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643A116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Substituto na Intrajornada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B87BFE6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3207308C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F2E24D7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848202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58DE284D" w14:textId="77777777" w:rsidR="003571CC" w:rsidRDefault="003571CC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</w:pPr>
    </w:p>
    <w:p w14:paraId="5DBCE9B6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Módulo 5 - Insumos Diversos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2394"/>
        <w:gridCol w:w="1475"/>
      </w:tblGrid>
      <w:tr w:rsidR="00734FF8" w:rsidRPr="00734FF8" w14:paraId="52D9F52D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5EDFDB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9BEAE3F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Insumos Diversos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32F90FD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086A6C56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E9FB331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FAA223D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Uniformes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CF043EB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D6F6227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5CACA2C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FBAFD41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Materiais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392AFCF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4CCE89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51556B8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EACC80D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Equipamentos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5839A8D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7B50CE9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402D83F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C2EAD00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5AF90BF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5C40C812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6137E6E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E625B2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3C485366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Valores mensais por empregado.</w:t>
      </w:r>
    </w:p>
    <w:p w14:paraId="3DB4495F" w14:textId="77777777" w:rsidR="003571CC" w:rsidRPr="00734FF8" w:rsidRDefault="003571CC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486F88C5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Módulo 6 - Custos Indiretos, Tributos e Lucro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4071"/>
        <w:gridCol w:w="1933"/>
        <w:gridCol w:w="1475"/>
      </w:tblGrid>
      <w:tr w:rsidR="00734FF8" w:rsidRPr="00734FF8" w14:paraId="1F29584B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9DEBD70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11663A7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Custos Indiretos, Tributos e Lucro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2F9E227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Percentual (%)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765959C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5598EA97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02CFED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938CCB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Custos Indiretos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312E0E1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649BB09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6D06FC8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66C74AA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9C49C29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Lucro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6A7BB25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BC343A5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47167131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0130DA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6009411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Tributos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F3D316F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99E4052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66FBBB1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30131C1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FDE817F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C.1. Tributos Federais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61AAA72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809B1EE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3B49E8FC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2466EEC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31A4BB2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C.2. Tributos Estaduais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2D6BE15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3472456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1EF1509A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D7BDB0C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8F2A7C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C.3. Tributos Municipais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65DA9B2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243D28E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1CD8AFBD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AADF492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E8C499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6F05424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3FDAA427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1: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Custos Indiretos, Tributos e Lucro por empregado.</w:t>
      </w:r>
    </w:p>
    <w:p w14:paraId="41D83260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 2: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O valor referente a tributos é obtido aplicando-se o percentual sobre o valor do faturamento.</w:t>
      </w:r>
    </w:p>
    <w:p w14:paraId="1E116E49" w14:textId="77777777" w:rsidR="003571CC" w:rsidRPr="00734FF8" w:rsidRDefault="003571CC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1DC09F18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2. QUADRO-RESUMO DO CUSTO POR EMPREGADO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6246"/>
        <w:gridCol w:w="1475"/>
      </w:tblGrid>
      <w:tr w:rsidR="00734FF8" w:rsidRPr="00734FF8" w14:paraId="00F6CBDF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1A41485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EB3D9A8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Mão de obra vinculada à execução contratual</w:t>
            </w:r>
          </w:p>
          <w:p w14:paraId="24B1C35F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(valor por empregado)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2A0E179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 (R$)</w:t>
            </w:r>
          </w:p>
        </w:tc>
      </w:tr>
      <w:tr w:rsidR="00734FF8" w:rsidRPr="00734FF8" w14:paraId="249470AA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6F7CAD5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B2D1649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Módulo 1 - Composição da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BBCC9BF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0E06C42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DB30026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7199C35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Módulo 2 - Encargos e Benefícios Anuais,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C8A4E07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F033DE6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CA61AC9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B5E5FB2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Módulo 3 - Provisão para Rescisão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E89FEDD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3E5CCA9B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A6A83AF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34AB66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Módulo 4 - Custo de Reposição do Profissional Ausente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444617D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269DE55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8D5801E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1A0B04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Módulo 5 - Insumos Diversos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C97622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3368C4B8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272FD4D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Subtotal (A + B +C+ D+E)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06C3CE3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54DF1FD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54F8662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lastRenderedPageBreak/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6E338A3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Módulo 6 - Custos Indiretos, Tributos e Lucro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600B9A8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  <w:tr w:rsidR="00734FF8" w:rsidRPr="00734FF8" w14:paraId="609F731F" w14:textId="77777777" w:rsidTr="00734FF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ED59C0E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Total por Empregado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3D07EDB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601044C0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3. QUADRO-RESUMO DO VALOR MENSAL DOS SERVIÇOS</w:t>
      </w:r>
    </w:p>
    <w:tbl>
      <w:tblPr>
        <w:tblW w:w="947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1492"/>
        <w:gridCol w:w="1701"/>
        <w:gridCol w:w="1714"/>
        <w:gridCol w:w="1388"/>
        <w:gridCol w:w="644"/>
        <w:gridCol w:w="702"/>
        <w:gridCol w:w="572"/>
        <w:gridCol w:w="630"/>
      </w:tblGrid>
      <w:tr w:rsidR="003571CC" w:rsidRPr="00734FF8" w14:paraId="7B4B25EE" w14:textId="77777777" w:rsidTr="003571CC">
        <w:tc>
          <w:tcPr>
            <w:tcW w:w="2127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B2A677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Tipo de Serviço</w:t>
            </w:r>
          </w:p>
          <w:p w14:paraId="54CF574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(A)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1534689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Proposto por Empregado </w:t>
            </w:r>
          </w:p>
          <w:p w14:paraId="62C5BB27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(B)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6A9A8A6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proofErr w:type="spellStart"/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Qtde</w:t>
            </w:r>
            <w:proofErr w:type="spellEnd"/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. de Empregados por Posto</w:t>
            </w:r>
          </w:p>
          <w:p w14:paraId="45B7CE35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(C)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76EA24B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Proposto por Posto </w:t>
            </w:r>
          </w:p>
          <w:p w14:paraId="2A54E553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(D) = (B x C)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5EE5EF9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proofErr w:type="spellStart"/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Qtde</w:t>
            </w:r>
            <w:proofErr w:type="spellEnd"/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.</w:t>
            </w: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 </w:t>
            </w: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de Postos </w:t>
            </w:r>
          </w:p>
          <w:p w14:paraId="74BE244F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(E)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D83F132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Total do Serviço</w:t>
            </w:r>
          </w:p>
          <w:p w14:paraId="09C8E6CE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(F) = (D x E)</w:t>
            </w:r>
          </w:p>
        </w:tc>
      </w:tr>
      <w:tr w:rsidR="003571CC" w:rsidRPr="00734FF8" w14:paraId="65A9A9BA" w14:textId="77777777" w:rsidTr="003571CC">
        <w:tc>
          <w:tcPr>
            <w:tcW w:w="635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CFB050A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FD0190" w14:textId="77777777" w:rsidR="00734FF8" w:rsidRPr="00734FF8" w:rsidRDefault="00734FF8" w:rsidP="003571CC">
            <w:pPr>
              <w:spacing w:after="300"/>
              <w:ind w:right="-432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Serviço 1 (indicar)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931BC3E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0F6294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D458941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FAF5302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410701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</w:tr>
      <w:tr w:rsidR="003571CC" w:rsidRPr="00734FF8" w14:paraId="15EC83A5" w14:textId="77777777" w:rsidTr="003571CC">
        <w:tc>
          <w:tcPr>
            <w:tcW w:w="635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8E13051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II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20774E9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Serviço 2 (indicar)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31CCE2F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31EBC1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D23729D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3F0AEDA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370B56B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</w:tr>
      <w:tr w:rsidR="003571CC" w:rsidRPr="00734FF8" w14:paraId="1AF5186B" w14:textId="77777777" w:rsidTr="003571CC">
        <w:tc>
          <w:tcPr>
            <w:tcW w:w="635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D83062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N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68F6B92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Serviço N (indicar)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71E8760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93C1E5B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265508A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3CFA2E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FA9AA40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R$</w:t>
            </w:r>
          </w:p>
        </w:tc>
      </w:tr>
      <w:tr w:rsidR="003571CC" w:rsidRPr="00734FF8" w14:paraId="06B6AADE" w14:textId="77777777" w:rsidTr="003571CC">
        <w:trPr>
          <w:gridAfter w:val="1"/>
          <w:wAfter w:w="630" w:type="dxa"/>
        </w:trPr>
        <w:tc>
          <w:tcPr>
            <w:tcW w:w="7574" w:type="dxa"/>
            <w:gridSpan w:val="6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7B6791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Mensal</w:t>
            </w: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 </w:t>
            </w: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dos Serviços (I + II + N)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E4F63DB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28C5C61D" w14:textId="77777777" w:rsidR="003571CC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</w:p>
    <w:p w14:paraId="464E1A9B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4. QUADRO DEMONSTRATIVO DO VALOR GLOBAL DA PROPOSTA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6358"/>
        <w:gridCol w:w="1521"/>
      </w:tblGrid>
      <w:tr w:rsidR="00734FF8" w:rsidRPr="00734FF8" w14:paraId="702ABDDC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D5F7E81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384FEAC" w14:textId="77777777" w:rsidR="00734FF8" w:rsidRPr="00734FF8" w:rsidRDefault="00734FF8" w:rsidP="003571CC">
            <w:pPr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GLOBAL DA PROPOSTA</w:t>
            </w:r>
          </w:p>
        </w:tc>
      </w:tr>
      <w:tr w:rsidR="00734FF8" w:rsidRPr="00734FF8" w14:paraId="132C4623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2C295A9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DF44E3B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06A2578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VALOR (R$)</w:t>
            </w:r>
          </w:p>
        </w:tc>
      </w:tr>
      <w:tr w:rsidR="00734FF8" w:rsidRPr="00734FF8" w14:paraId="6AAD1AD7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48B628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24F2577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Valor proposto por unidade de medida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15D12F6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 </w:t>
            </w:r>
          </w:p>
        </w:tc>
      </w:tr>
      <w:tr w:rsidR="00734FF8" w:rsidRPr="00734FF8" w14:paraId="4C896A50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DEBA225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3B823EF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Valor mensal do serviço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A474E08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 </w:t>
            </w:r>
          </w:p>
        </w:tc>
      </w:tr>
      <w:tr w:rsidR="00734FF8" w:rsidRPr="00734FF8" w14:paraId="4A3B0961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EC05DFF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4E2DECC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Valor global da proposta</w:t>
            </w:r>
          </w:p>
          <w:p w14:paraId="4E8A05CF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(Valor mensal do serviço multiplicado pelo número de meses do contrato).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00DBDE7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 </w:t>
            </w:r>
          </w:p>
        </w:tc>
      </w:tr>
    </w:tbl>
    <w:p w14:paraId="55E3AC7F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</w:p>
    <w:p w14:paraId="1A5D714F" w14:textId="77777777" w:rsid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Informar o valor da unidade de medida por tipo de serviço.</w:t>
      </w:r>
    </w:p>
    <w:p w14:paraId="0DD0B021" w14:textId="77777777" w:rsidR="003571CC" w:rsidRPr="00734FF8" w:rsidRDefault="003571CC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</w:p>
    <w:p w14:paraId="1A019FF5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5. COMPLEMENTO DOS SERVIÇOS DE VIGILÂNCIA VALOR MENSAL DOS SERVIÇOS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078"/>
        <w:gridCol w:w="1539"/>
        <w:gridCol w:w="1557"/>
        <w:gridCol w:w="1586"/>
      </w:tblGrid>
      <w:tr w:rsidR="00734FF8" w:rsidRPr="00734FF8" w14:paraId="4997667E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B6235C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1B6AB01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ESCALA DE TRABALHO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7CAFB50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PREÇO MENSAL DO POSTO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117FD83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NÚMERO DE POSTOS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0654F14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SUBTOTAL (R$)</w:t>
            </w:r>
          </w:p>
        </w:tc>
      </w:tr>
      <w:tr w:rsidR="00734FF8" w:rsidRPr="00734FF8" w14:paraId="69704023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043BA67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152E658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44 (quarenta e quatro) horas semanais diurnas, de segunda a sexta-feira, envolvendo 1 (um) vigilante.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45BB181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CB5A582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F9B71F9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2AC2C0E5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2596106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9EBE2A6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12 (doze) horas diurnas, de segunda-feira a domingo, envolvendo 2 (dois) vigilantes em turnos de 12 (doze) por 36 (trinta e seis) horas.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962A803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8D44D4A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3A5CD53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56F76EB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C6EDF92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III.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83975E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12 (doze) horas noturnas, de segunda-feira a domingo, envolvendo 2 (dois) vigilantes em turnos de 12 (doze) por 36 (trinta e seis) horas.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752B4E3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AF223BB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651B0C7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36BA19E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D5FA464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IV.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93293D5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12 (doze) horas diurnas, de segunda a sexta-feira, envolvendo 2 (dois) vigilantes em turnos de 12 (doze) por 36 (trinta e seis) horas.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45DFD76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54D182B7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4908139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21201D36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C80CDF2" w14:textId="77777777" w:rsidR="00734FF8" w:rsidRPr="00734FF8" w:rsidRDefault="00734FF8" w:rsidP="00734FF8">
            <w:pPr>
              <w:spacing w:after="300"/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lastRenderedPageBreak/>
              <w:t>V.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698FA3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12 (doze) horas noturnas, de segunda a sexta-feira, envolvendo 2 (dois) vigilantes em turnos de 12 (doze) por 36 (trinta e seis) horas.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30B82813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23E61BCC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4DC5321B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63954B69" w14:textId="77777777" w:rsidTr="00734FF8"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80D6D91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6631426B" w14:textId="77777777" w:rsidR="00734FF8" w:rsidRPr="00734FF8" w:rsidRDefault="00734FF8" w:rsidP="00734FF8">
            <w:pPr>
              <w:spacing w:after="300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  <w:t>Outras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ACDEE8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9452503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0CA9A7C1" w14:textId="77777777" w:rsidR="00734FF8" w:rsidRPr="00734FF8" w:rsidRDefault="00734FF8" w:rsidP="00734FF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34FF8" w:rsidRPr="00734FF8" w14:paraId="1D1A1AC8" w14:textId="77777777" w:rsidTr="00734FF8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717AF31A" w14:textId="77777777" w:rsidR="00734FF8" w:rsidRPr="00734FF8" w:rsidRDefault="00734FF8" w:rsidP="00734FF8">
            <w:pPr>
              <w:jc w:val="center"/>
              <w:textAlignment w:val="baseline"/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  <w:r w:rsidRPr="00734FF8">
              <w:rPr>
                <w:rFonts w:ascii="Rawline" w:eastAsia="Times New Roman" w:hAnsi="Rawline" w:cs="Times New Roman"/>
                <w:b/>
                <w:bCs/>
                <w:color w:val="555555"/>
                <w:kern w:val="0"/>
                <w:bdr w:val="none" w:sz="0" w:space="0" w:color="auto" w:frame="1"/>
                <w:lang w:eastAsia="pt-BR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5D4EB"/>
              <w:right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bottom"/>
            <w:hideMark/>
          </w:tcPr>
          <w:p w14:paraId="14CD253C" w14:textId="77777777" w:rsidR="00734FF8" w:rsidRPr="00734FF8" w:rsidRDefault="00734FF8" w:rsidP="00734FF8">
            <w:pPr>
              <w:rPr>
                <w:rFonts w:ascii="Rawline" w:eastAsia="Times New Roman" w:hAnsi="Rawline" w:cs="Times New Roman"/>
                <w:color w:val="555555"/>
                <w:kern w:val="0"/>
                <w:lang w:eastAsia="pt-BR"/>
                <w14:ligatures w14:val="none"/>
              </w:rPr>
            </w:pPr>
          </w:p>
        </w:tc>
      </w:tr>
    </w:tbl>
    <w:p w14:paraId="0D82360A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</w:t>
      </w:r>
    </w:p>
    <w:p w14:paraId="575FC6C4" w14:textId="77777777" w:rsidR="00734FF8" w:rsidRPr="00734FF8" w:rsidRDefault="00734FF8" w:rsidP="00734FF8">
      <w:pPr>
        <w:shd w:val="clear" w:color="auto" w:fill="FFFFFF"/>
        <w:textAlignment w:val="baseline"/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</w:pP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Nota: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Nos casos de inclusão de outros tipos de postos, deve ser observado o disposto no </w:t>
      </w:r>
      <w:r w:rsidRPr="00734FF8">
        <w:rPr>
          <w:rFonts w:ascii="Rawline" w:eastAsia="Times New Roman" w:hAnsi="Rawline" w:cs="Times New Roman"/>
          <w:b/>
          <w:bCs/>
          <w:color w:val="555555"/>
          <w:kern w:val="0"/>
          <w:bdr w:val="none" w:sz="0" w:space="0" w:color="auto" w:frame="1"/>
          <w:lang w:eastAsia="pt-BR"/>
          <w14:ligatures w14:val="none"/>
        </w:rPr>
        <w:t>item 4</w:t>
      </w:r>
      <w:r w:rsidRPr="00734FF8">
        <w:rPr>
          <w:rFonts w:ascii="Rawline" w:eastAsia="Times New Roman" w:hAnsi="Rawline" w:cs="Times New Roman"/>
          <w:color w:val="555555"/>
          <w:kern w:val="0"/>
          <w:lang w:eastAsia="pt-BR"/>
          <w14:ligatures w14:val="none"/>
        </w:rPr>
        <w:t> do Anexo VI-A, desta Instrução Normativa.</w:t>
      </w:r>
    </w:p>
    <w:p w14:paraId="105942B2" w14:textId="77777777" w:rsidR="00E73358" w:rsidRDefault="00E73358"/>
    <w:sectPr w:rsidR="00E73358" w:rsidSect="00165D4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AC1EF" w14:textId="77777777" w:rsidR="00734FF8" w:rsidRDefault="00734FF8" w:rsidP="00734FF8">
      <w:r>
        <w:separator/>
      </w:r>
    </w:p>
  </w:endnote>
  <w:endnote w:type="continuationSeparator" w:id="0">
    <w:p w14:paraId="4A291C77" w14:textId="77777777" w:rsidR="00734FF8" w:rsidRDefault="00734FF8" w:rsidP="0073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wline">
    <w:altName w:val="Calibri"/>
    <w:panose1 w:val="020B0604020202020204"/>
    <w:charset w:val="00"/>
    <w:family w:val="auto"/>
    <w:pitch w:val="variable"/>
    <w:sig w:usb0="20000207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0AC2D" w14:textId="77777777" w:rsidR="00734FF8" w:rsidRDefault="00734FF8" w:rsidP="00734FF8">
      <w:r>
        <w:separator/>
      </w:r>
    </w:p>
  </w:footnote>
  <w:footnote w:type="continuationSeparator" w:id="0">
    <w:p w14:paraId="0BACD929" w14:textId="77777777" w:rsidR="00734FF8" w:rsidRDefault="00734FF8" w:rsidP="00734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31AFB"/>
    <w:multiLevelType w:val="hybridMultilevel"/>
    <w:tmpl w:val="15A0DD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13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FF8"/>
    <w:rsid w:val="00165D41"/>
    <w:rsid w:val="001A732E"/>
    <w:rsid w:val="003571CC"/>
    <w:rsid w:val="0061340B"/>
    <w:rsid w:val="00734FF8"/>
    <w:rsid w:val="00874027"/>
    <w:rsid w:val="00971829"/>
    <w:rsid w:val="00C15D46"/>
    <w:rsid w:val="00E7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CAB4C2"/>
  <w14:defaultImageDpi w14:val="32767"/>
  <w15:chartTrackingRefBased/>
  <w15:docId w15:val="{2EAA7C41-F08A-9F4A-8367-488CFBC8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4F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734FF8"/>
    <w:rPr>
      <w:b/>
      <w:bCs/>
    </w:rPr>
  </w:style>
  <w:style w:type="paragraph" w:customStyle="1" w:styleId="textoalinhadoesquerda">
    <w:name w:val="texto_alinhado_esquerda"/>
    <w:basedOn w:val="Normal"/>
    <w:rsid w:val="00734F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734F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justificado">
    <w:name w:val="texto_justificado"/>
    <w:basedOn w:val="Normal"/>
    <w:rsid w:val="00734F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justificado14">
    <w:name w:val="texto_justificado_14"/>
    <w:basedOn w:val="Normal"/>
    <w:rsid w:val="00734F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734FF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34F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34FF8"/>
  </w:style>
  <w:style w:type="paragraph" w:styleId="Rodap">
    <w:name w:val="footer"/>
    <w:basedOn w:val="Normal"/>
    <w:link w:val="RodapChar"/>
    <w:uiPriority w:val="99"/>
    <w:unhideWhenUsed/>
    <w:rsid w:val="00734F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3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6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3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83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5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4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5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70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3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7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2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3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3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01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3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62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80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29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38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4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2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3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95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23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3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1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9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3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2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2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32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4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0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2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2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31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3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6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6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2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22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2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56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0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1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16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5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0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0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9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9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33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0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35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64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2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5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4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7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1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3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7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7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9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7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1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6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1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4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2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4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42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1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0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9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5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0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4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2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2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6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4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1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0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8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9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3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1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57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9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9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06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1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7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4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1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4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7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6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1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4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5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8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5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4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3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0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2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2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2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5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6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7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7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3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49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6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7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8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6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7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6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4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9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8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86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7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3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8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839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01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7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7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9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0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52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1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7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3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06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6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18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7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5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5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7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9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3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9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8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2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6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5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01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674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4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0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5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5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6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61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2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43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2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4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5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1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9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5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49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6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2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3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4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4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2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3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4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3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45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8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88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4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3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4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2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9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4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7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9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0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8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8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3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6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4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7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9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9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8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2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9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6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3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3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1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7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3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9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5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77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26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08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30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1443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Scolaro</dc:creator>
  <cp:keywords/>
  <dc:description/>
  <cp:lastModifiedBy>Jessica Scolaro</cp:lastModifiedBy>
  <cp:revision>1</cp:revision>
  <dcterms:created xsi:type="dcterms:W3CDTF">2024-08-21T12:34:00Z</dcterms:created>
  <dcterms:modified xsi:type="dcterms:W3CDTF">2024-08-21T12:56:00Z</dcterms:modified>
</cp:coreProperties>
</file>